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39" w:rsidRDefault="00143039" w:rsidP="00AE7F12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УСПЕХИ </w:t>
      </w:r>
    </w:p>
    <w:p w:rsidR="00143039" w:rsidRDefault="00143039" w:rsidP="00AE7F12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ОБУЧАЮЩИХСЯ И ПЕДАГОГИЧЕСКИХ РАБОТНИКОВ </w:t>
      </w:r>
    </w:p>
    <w:p w:rsidR="00143039" w:rsidRDefault="00143039" w:rsidP="00AE7F12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МБУ «ТЕМП» В 2023/2024 УЧЕБНОМ ГОДУ </w:t>
      </w:r>
    </w:p>
    <w:p w:rsidR="00143039" w:rsidRDefault="00143039" w:rsidP="00AE7F12">
      <w:pPr>
        <w:jc w:val="center"/>
        <w:rPr>
          <w:b/>
          <w:color w:val="0000FF"/>
          <w:sz w:val="28"/>
          <w:szCs w:val="28"/>
        </w:rPr>
      </w:pPr>
    </w:p>
    <w:p w:rsidR="00143039" w:rsidRDefault="00143039" w:rsidP="00AE7F12">
      <w:pPr>
        <w:jc w:val="center"/>
        <w:rPr>
          <w:b/>
          <w:color w:val="0000FF"/>
          <w:sz w:val="28"/>
          <w:szCs w:val="28"/>
        </w:rPr>
      </w:pPr>
    </w:p>
    <w:p w:rsidR="00AE7F12" w:rsidRDefault="00143039" w:rsidP="00143039">
      <w:pPr>
        <w:rPr>
          <w:b/>
          <w:sz w:val="28"/>
          <w:szCs w:val="28"/>
        </w:rPr>
      </w:pPr>
      <w:r w:rsidRPr="00143039">
        <w:rPr>
          <w:b/>
          <w:sz w:val="28"/>
          <w:szCs w:val="28"/>
        </w:rPr>
        <w:t>1.</w:t>
      </w:r>
      <w:r w:rsidR="00AE7F12" w:rsidRPr="00143039">
        <w:rPr>
          <w:b/>
          <w:sz w:val="28"/>
          <w:szCs w:val="28"/>
        </w:rPr>
        <w:t>Результативность обучающихся МБУ «Темп»</w:t>
      </w:r>
      <w:r w:rsidRPr="00143039">
        <w:rPr>
          <w:b/>
          <w:sz w:val="28"/>
          <w:szCs w:val="28"/>
        </w:rPr>
        <w:t>:</w:t>
      </w:r>
      <w:r w:rsidR="00AE7F12" w:rsidRPr="00143039">
        <w:rPr>
          <w:b/>
          <w:sz w:val="28"/>
          <w:szCs w:val="28"/>
        </w:rPr>
        <w:t xml:space="preserve"> </w:t>
      </w:r>
      <w:r w:rsidRPr="00143039">
        <w:rPr>
          <w:b/>
          <w:sz w:val="28"/>
          <w:szCs w:val="28"/>
        </w:rPr>
        <w:t xml:space="preserve"> </w:t>
      </w:r>
    </w:p>
    <w:p w:rsidR="00143039" w:rsidRPr="00143039" w:rsidRDefault="00143039" w:rsidP="00143039">
      <w:pPr>
        <w:rPr>
          <w:b/>
          <w:sz w:val="28"/>
          <w:szCs w:val="28"/>
        </w:rPr>
      </w:pPr>
    </w:p>
    <w:p w:rsidR="00143039" w:rsidRDefault="00143039" w:rsidP="00143039">
      <w:pPr>
        <w:rPr>
          <w:rFonts w:eastAsia="Times New Roman"/>
          <w:b/>
          <w:sz w:val="26"/>
          <w:szCs w:val="28"/>
        </w:rPr>
      </w:pPr>
      <w:r>
        <w:rPr>
          <w:b/>
          <w:sz w:val="26"/>
          <w:szCs w:val="28"/>
        </w:rPr>
        <w:t xml:space="preserve">1.1. </w:t>
      </w:r>
      <w:r w:rsidRPr="002157E8">
        <w:rPr>
          <w:rFonts w:eastAsia="Times New Roman"/>
          <w:b/>
          <w:sz w:val="26"/>
          <w:szCs w:val="28"/>
        </w:rPr>
        <w:t xml:space="preserve">Результативность освоения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11"/>
      </w:tblGrid>
      <w:tr w:rsidR="00AE7F12" w:rsidRPr="008B2BA4" w:rsidTr="00113FCC">
        <w:tc>
          <w:tcPr>
            <w:tcW w:w="3369" w:type="dxa"/>
          </w:tcPr>
          <w:p w:rsidR="00AE7F12" w:rsidRPr="002157E8" w:rsidRDefault="00AE7F12" w:rsidP="00113FCC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2157E8">
              <w:rPr>
                <w:rFonts w:eastAsia="Times New Roman"/>
                <w:b/>
                <w:sz w:val="26"/>
                <w:szCs w:val="28"/>
              </w:rPr>
              <w:t>Отчетный период</w:t>
            </w:r>
          </w:p>
        </w:tc>
        <w:tc>
          <w:tcPr>
            <w:tcW w:w="5811" w:type="dxa"/>
          </w:tcPr>
          <w:p w:rsidR="00AE7F12" w:rsidRPr="002157E8" w:rsidRDefault="00AE7F12" w:rsidP="00113FCC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2157E8">
              <w:rPr>
                <w:rFonts w:eastAsia="Times New Roman"/>
                <w:b/>
                <w:sz w:val="26"/>
                <w:szCs w:val="28"/>
              </w:rPr>
              <w:t>Результативность освоения</w:t>
            </w:r>
          </w:p>
          <w:p w:rsidR="00143039" w:rsidRDefault="00AE7F12" w:rsidP="00113FCC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2157E8">
              <w:rPr>
                <w:rFonts w:eastAsia="Times New Roman"/>
                <w:b/>
                <w:sz w:val="26"/>
                <w:szCs w:val="28"/>
              </w:rPr>
              <w:t xml:space="preserve"> образовательной программы </w:t>
            </w:r>
          </w:p>
          <w:p w:rsidR="00AE7F12" w:rsidRPr="002157E8" w:rsidRDefault="00AE7F12" w:rsidP="00113FCC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2157E8">
              <w:rPr>
                <w:rFonts w:eastAsia="Times New Roman"/>
                <w:b/>
                <w:sz w:val="26"/>
                <w:szCs w:val="28"/>
              </w:rPr>
              <w:t xml:space="preserve"> %</w:t>
            </w:r>
          </w:p>
        </w:tc>
      </w:tr>
      <w:tr w:rsidR="00143039" w:rsidRPr="008B2BA4" w:rsidTr="00113FCC">
        <w:tc>
          <w:tcPr>
            <w:tcW w:w="3369" w:type="dxa"/>
          </w:tcPr>
          <w:p w:rsidR="00143039" w:rsidRPr="009928B7" w:rsidRDefault="00143039" w:rsidP="00FD2E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2021-2022</w:t>
            </w:r>
          </w:p>
        </w:tc>
        <w:tc>
          <w:tcPr>
            <w:tcW w:w="5811" w:type="dxa"/>
          </w:tcPr>
          <w:p w:rsidR="00143039" w:rsidRPr="009928B7" w:rsidRDefault="00143039" w:rsidP="00FD2E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43039">
              <w:rPr>
                <w:rFonts w:eastAsia="Times New Roman"/>
                <w:sz w:val="26"/>
                <w:szCs w:val="26"/>
              </w:rPr>
              <w:t>8</w:t>
            </w:r>
            <w:r w:rsidRPr="009928B7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143039" w:rsidRPr="008B2BA4" w:rsidTr="00113FCC">
        <w:tc>
          <w:tcPr>
            <w:tcW w:w="3369" w:type="dxa"/>
          </w:tcPr>
          <w:p w:rsidR="00143039" w:rsidRPr="009928B7" w:rsidRDefault="00143039" w:rsidP="00FD2E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2022-2023</w:t>
            </w:r>
          </w:p>
        </w:tc>
        <w:tc>
          <w:tcPr>
            <w:tcW w:w="5811" w:type="dxa"/>
          </w:tcPr>
          <w:p w:rsidR="00143039" w:rsidRPr="009928B7" w:rsidRDefault="00143039" w:rsidP="00FD2E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85</w:t>
            </w:r>
          </w:p>
        </w:tc>
      </w:tr>
      <w:tr w:rsidR="00143039" w:rsidRPr="008B2BA4" w:rsidTr="00113FCC">
        <w:tc>
          <w:tcPr>
            <w:tcW w:w="3369" w:type="dxa"/>
          </w:tcPr>
          <w:p w:rsidR="00143039" w:rsidRPr="009928B7" w:rsidRDefault="00143039" w:rsidP="00FD2E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2023-2024</w:t>
            </w:r>
          </w:p>
        </w:tc>
        <w:tc>
          <w:tcPr>
            <w:tcW w:w="5811" w:type="dxa"/>
          </w:tcPr>
          <w:p w:rsidR="00143039" w:rsidRPr="009928B7" w:rsidRDefault="00143039" w:rsidP="00FD2EB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86</w:t>
            </w:r>
          </w:p>
        </w:tc>
      </w:tr>
    </w:tbl>
    <w:p w:rsidR="00AE7F12" w:rsidRDefault="00AE7F12" w:rsidP="00AE7F12">
      <w:pPr>
        <w:jc w:val="center"/>
        <w:rPr>
          <w:b/>
          <w:sz w:val="26"/>
          <w:szCs w:val="28"/>
        </w:rPr>
      </w:pPr>
    </w:p>
    <w:p w:rsidR="00AE7F12" w:rsidRPr="00143039" w:rsidRDefault="00143039" w:rsidP="00143039">
      <w:pPr>
        <w:jc w:val="both"/>
        <w:rPr>
          <w:b/>
          <w:bCs/>
          <w:sz w:val="26"/>
          <w:szCs w:val="26"/>
        </w:rPr>
      </w:pPr>
      <w:r w:rsidRPr="00143039">
        <w:rPr>
          <w:b/>
          <w:sz w:val="26"/>
          <w:szCs w:val="28"/>
        </w:rPr>
        <w:t>1.2.</w:t>
      </w:r>
      <w:r w:rsidR="00AE7F12" w:rsidRPr="00143039">
        <w:rPr>
          <w:b/>
          <w:bCs/>
          <w:sz w:val="26"/>
          <w:szCs w:val="26"/>
        </w:rPr>
        <w:t>Участие обучающихся МБУ «Темп» в конкурсных мероприятиях</w:t>
      </w:r>
    </w:p>
    <w:p w:rsidR="00143039" w:rsidRPr="009928B7" w:rsidRDefault="00143039" w:rsidP="00143039">
      <w:pPr>
        <w:rPr>
          <w:sz w:val="26"/>
          <w:szCs w:val="26"/>
        </w:rPr>
      </w:pPr>
      <w:r>
        <w:t xml:space="preserve"> </w:t>
      </w:r>
      <w:r>
        <w:tab/>
      </w:r>
      <w:r w:rsidRPr="009928B7">
        <w:rPr>
          <w:sz w:val="26"/>
          <w:szCs w:val="26"/>
        </w:rPr>
        <w:t xml:space="preserve">В 2023-2024 </w:t>
      </w:r>
      <w:proofErr w:type="spellStart"/>
      <w:r w:rsidRPr="009928B7">
        <w:rPr>
          <w:sz w:val="26"/>
          <w:szCs w:val="26"/>
        </w:rPr>
        <w:t>уч</w:t>
      </w:r>
      <w:proofErr w:type="gramStart"/>
      <w:r w:rsidRPr="009928B7">
        <w:rPr>
          <w:sz w:val="26"/>
          <w:szCs w:val="26"/>
        </w:rPr>
        <w:t>.г</w:t>
      </w:r>
      <w:proofErr w:type="gramEnd"/>
      <w:r w:rsidRPr="009928B7">
        <w:rPr>
          <w:sz w:val="26"/>
          <w:szCs w:val="26"/>
        </w:rPr>
        <w:t>оду</w:t>
      </w:r>
      <w:proofErr w:type="spellEnd"/>
      <w:r w:rsidRPr="009928B7">
        <w:rPr>
          <w:sz w:val="26"/>
          <w:szCs w:val="26"/>
        </w:rPr>
        <w:t xml:space="preserve"> обучающиеся МБУ «Темп»   приняли участие в   146  конкурсных мероприятиях разного уровня: </w:t>
      </w:r>
    </w:p>
    <w:p w:rsidR="00143039" w:rsidRPr="009928B7" w:rsidRDefault="00143039" w:rsidP="001430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82293</wp:posOffset>
            </wp:positionH>
            <wp:positionV relativeFrom="paragraph">
              <wp:posOffset>46252</wp:posOffset>
            </wp:positionV>
            <wp:extent cx="4852086" cy="2537254"/>
            <wp:effectExtent l="0" t="0" r="0" b="0"/>
            <wp:wrapNone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43039" w:rsidRPr="009928B7" w:rsidRDefault="00143039" w:rsidP="001430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3039" w:rsidRPr="009928B7" w:rsidRDefault="00143039" w:rsidP="001430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3039" w:rsidRPr="009928B7" w:rsidRDefault="00143039" w:rsidP="001430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3039" w:rsidRPr="009928B7" w:rsidRDefault="00143039" w:rsidP="001430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3039" w:rsidRPr="009928B7" w:rsidRDefault="00143039" w:rsidP="001430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3039" w:rsidRPr="009928B7" w:rsidRDefault="00143039" w:rsidP="001430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3039" w:rsidRPr="009928B7" w:rsidRDefault="00143039" w:rsidP="001430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3039" w:rsidRPr="009928B7" w:rsidRDefault="00143039" w:rsidP="001430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928B7">
        <w:rPr>
          <w:b/>
          <w:bCs/>
          <w:noProof/>
          <w:sz w:val="26"/>
          <w:szCs w:val="26"/>
          <w:lang w:eastAsia="ru-RU"/>
        </w:rPr>
        <w:t xml:space="preserve"> </w:t>
      </w:r>
      <w:r w:rsidRPr="009928B7">
        <w:rPr>
          <w:sz w:val="26"/>
          <w:szCs w:val="26"/>
        </w:rPr>
        <w:t xml:space="preserve">              </w:t>
      </w: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039" w:rsidRPr="009928B7" w:rsidRDefault="00143039" w:rsidP="00143039">
      <w:pPr>
        <w:pStyle w:val="a3"/>
        <w:ind w:firstLine="708"/>
        <w:jc w:val="both"/>
        <w:rPr>
          <w:sz w:val="26"/>
          <w:szCs w:val="26"/>
        </w:rPr>
      </w:pPr>
      <w:r w:rsidRPr="009928B7">
        <w:rPr>
          <w:sz w:val="26"/>
          <w:szCs w:val="26"/>
        </w:rPr>
        <w:t xml:space="preserve">         </w:t>
      </w:r>
    </w:p>
    <w:p w:rsidR="00143039" w:rsidRPr="009928B7" w:rsidRDefault="00143039" w:rsidP="0014303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928B7">
        <w:rPr>
          <w:rFonts w:ascii="Times New Roman" w:hAnsi="Times New Roman"/>
          <w:sz w:val="26"/>
          <w:szCs w:val="26"/>
        </w:rPr>
        <w:t xml:space="preserve"> Сравнительный анализ по общему количеству конкурсных мероприятий за четыре учебных года можно увидеть из следующей диагра</w:t>
      </w:r>
      <w:r w:rsidRPr="009928B7">
        <w:rPr>
          <w:rFonts w:ascii="Times New Roman" w:hAnsi="Times New Roman"/>
          <w:sz w:val="26"/>
          <w:szCs w:val="26"/>
        </w:rPr>
        <w:t>м</w:t>
      </w:r>
      <w:r w:rsidRPr="009928B7">
        <w:rPr>
          <w:rFonts w:ascii="Times New Roman" w:hAnsi="Times New Roman"/>
          <w:sz w:val="26"/>
          <w:szCs w:val="26"/>
        </w:rPr>
        <w:t>мы:</w:t>
      </w: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039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-456565</wp:posOffset>
            </wp:positionV>
            <wp:extent cx="5271770" cy="3080385"/>
            <wp:effectExtent l="0" t="0" r="0" b="0"/>
            <wp:wrapNone/>
            <wp:docPr id="2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43039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928B7">
        <w:rPr>
          <w:b/>
          <w:bCs/>
          <w:sz w:val="26"/>
          <w:szCs w:val="26"/>
        </w:rPr>
        <w:t>Общее количество призеров и участников в конкурсных мероприятиях в 2023-2024 учебном году</w:t>
      </w: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106680</wp:posOffset>
            </wp:positionV>
            <wp:extent cx="5370830" cy="3245485"/>
            <wp:effectExtent l="0" t="0" r="0" b="0"/>
            <wp:wrapNone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928B7">
        <w:rPr>
          <w:b/>
          <w:bCs/>
          <w:sz w:val="26"/>
          <w:szCs w:val="26"/>
        </w:rPr>
        <w:t>Общее количество участников и призеров в конкурсах разного уровня</w:t>
      </w: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184150</wp:posOffset>
            </wp:positionV>
            <wp:extent cx="6330315" cy="2560955"/>
            <wp:effectExtent l="0" t="0" r="0" b="0"/>
            <wp:wrapNone/>
            <wp:docPr id="1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9928B7">
        <w:rPr>
          <w:bCs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2.7pt;margin-top:100.85pt;width:34.5pt;height:23.2pt;z-index:251660288;mso-position-horizontal-relative:text;mso-position-vertical-relative:text" filled="f" fillcolor="black" stroked="f" strokecolor="white">
            <v:textbox style="mso-direction-alt:auto">
              <w:txbxContent>
                <w:p w:rsidR="00143039" w:rsidRDefault="00143039" w:rsidP="00143039">
                  <w:r>
                    <w:rPr>
                      <w:szCs w:val="24"/>
                    </w:rPr>
                    <w:t>494 494713</w:t>
                  </w:r>
                </w:p>
              </w:txbxContent>
            </v:textbox>
          </v:shape>
        </w:pict>
      </w:r>
      <w:r w:rsidRPr="009928B7">
        <w:rPr>
          <w:b/>
          <w:bCs/>
          <w:sz w:val="26"/>
          <w:szCs w:val="26"/>
        </w:rPr>
        <w:t xml:space="preserve"> </w:t>
      </w:r>
    </w:p>
    <w:p w:rsidR="00143039" w:rsidRPr="009928B7" w:rsidRDefault="00143039" w:rsidP="0014303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9928B7">
        <w:rPr>
          <w:bCs/>
          <w:sz w:val="26"/>
          <w:szCs w:val="26"/>
        </w:rPr>
        <w:t xml:space="preserve"> </w:t>
      </w:r>
    </w:p>
    <w:p w:rsidR="00143039" w:rsidRPr="009928B7" w:rsidRDefault="00143039" w:rsidP="0014303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928B7">
        <w:rPr>
          <w:b/>
          <w:bCs/>
          <w:sz w:val="26"/>
          <w:szCs w:val="26"/>
        </w:rPr>
        <w:t xml:space="preserve"> </w:t>
      </w:r>
    </w:p>
    <w:p w:rsidR="00143039" w:rsidRPr="009928B7" w:rsidRDefault="00143039" w:rsidP="0014303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43039" w:rsidRPr="009928B7" w:rsidRDefault="00143039" w:rsidP="0014303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9928B7">
        <w:rPr>
          <w:bCs/>
          <w:sz w:val="26"/>
          <w:szCs w:val="26"/>
        </w:rPr>
        <w:t xml:space="preserve"> </w:t>
      </w:r>
    </w:p>
    <w:p w:rsidR="00143039" w:rsidRPr="009928B7" w:rsidRDefault="00143039" w:rsidP="0014303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143039" w:rsidRPr="009928B7" w:rsidRDefault="00143039" w:rsidP="00143039">
      <w:pPr>
        <w:tabs>
          <w:tab w:val="left" w:pos="2400"/>
        </w:tabs>
        <w:spacing w:before="20" w:afterLines="20"/>
        <w:jc w:val="center"/>
        <w:rPr>
          <w:b/>
          <w:color w:val="993366"/>
          <w:sz w:val="26"/>
          <w:szCs w:val="26"/>
        </w:rPr>
      </w:pPr>
    </w:p>
    <w:p w:rsidR="00143039" w:rsidRPr="009928B7" w:rsidRDefault="00143039" w:rsidP="00143039">
      <w:pPr>
        <w:tabs>
          <w:tab w:val="left" w:pos="2400"/>
        </w:tabs>
        <w:spacing w:before="20" w:afterLines="20"/>
        <w:jc w:val="center"/>
        <w:rPr>
          <w:b/>
          <w:color w:val="993366"/>
          <w:sz w:val="26"/>
          <w:szCs w:val="26"/>
        </w:rPr>
      </w:pPr>
    </w:p>
    <w:p w:rsidR="00143039" w:rsidRPr="00143039" w:rsidRDefault="00AE7F12" w:rsidP="00143039">
      <w:pPr>
        <w:rPr>
          <w:b/>
          <w:sz w:val="26"/>
          <w:szCs w:val="26"/>
        </w:rPr>
      </w:pPr>
      <w:r w:rsidRPr="00143039">
        <w:rPr>
          <w:b/>
          <w:sz w:val="26"/>
          <w:szCs w:val="26"/>
        </w:rPr>
        <w:t>Наиболее значимыми мероприятиями стали:</w:t>
      </w:r>
    </w:p>
    <w:p w:rsidR="00143039" w:rsidRPr="00143039" w:rsidRDefault="00143039" w:rsidP="00143039">
      <w:pPr>
        <w:rPr>
          <w:sz w:val="26"/>
          <w:szCs w:val="26"/>
        </w:rPr>
      </w:pPr>
    </w:p>
    <w:p w:rsidR="00143039" w:rsidRPr="00143039" w:rsidRDefault="00143039" w:rsidP="00143039">
      <w:pPr>
        <w:rPr>
          <w:sz w:val="26"/>
          <w:szCs w:val="26"/>
        </w:rPr>
      </w:pPr>
      <w:r w:rsidRPr="00143039">
        <w:rPr>
          <w:sz w:val="26"/>
          <w:szCs w:val="26"/>
        </w:rPr>
        <w:t>Международный конкурс для детей и молодежи «</w:t>
      </w:r>
      <w:proofErr w:type="gramStart"/>
      <w:r w:rsidRPr="00143039">
        <w:rPr>
          <w:sz w:val="26"/>
          <w:szCs w:val="26"/>
        </w:rPr>
        <w:t>Умные</w:t>
      </w:r>
      <w:proofErr w:type="gramEnd"/>
      <w:r w:rsidRPr="00143039">
        <w:rPr>
          <w:sz w:val="26"/>
          <w:szCs w:val="26"/>
        </w:rPr>
        <w:t xml:space="preserve"> и талантливые»;</w:t>
      </w:r>
    </w:p>
    <w:p w:rsidR="00143039" w:rsidRPr="00143039" w:rsidRDefault="00143039" w:rsidP="00143039">
      <w:pPr>
        <w:rPr>
          <w:sz w:val="26"/>
          <w:szCs w:val="26"/>
        </w:rPr>
      </w:pPr>
      <w:r w:rsidRPr="00143039">
        <w:rPr>
          <w:sz w:val="26"/>
          <w:szCs w:val="26"/>
        </w:rPr>
        <w:t>Международный фестиваль «Звезды нового века»;</w:t>
      </w:r>
    </w:p>
    <w:p w:rsidR="00143039" w:rsidRPr="00143039" w:rsidRDefault="00143039" w:rsidP="00143039">
      <w:pPr>
        <w:pStyle w:val="a3"/>
        <w:rPr>
          <w:rFonts w:ascii="Times New Roman" w:hAnsi="Times New Roman"/>
          <w:sz w:val="26"/>
          <w:szCs w:val="26"/>
        </w:rPr>
      </w:pPr>
      <w:r w:rsidRPr="00143039">
        <w:rPr>
          <w:rFonts w:ascii="Times New Roman" w:hAnsi="Times New Roman"/>
          <w:bCs/>
          <w:sz w:val="26"/>
          <w:szCs w:val="26"/>
        </w:rPr>
        <w:t>Всероссийский фестиваль детской анимации «</w:t>
      </w:r>
      <w:proofErr w:type="spellStart"/>
      <w:r w:rsidRPr="00143039">
        <w:rPr>
          <w:rFonts w:ascii="Times New Roman" w:hAnsi="Times New Roman"/>
          <w:bCs/>
          <w:sz w:val="26"/>
          <w:szCs w:val="26"/>
        </w:rPr>
        <w:t>Анимур</w:t>
      </w:r>
      <w:proofErr w:type="spellEnd"/>
      <w:r w:rsidRPr="00143039">
        <w:rPr>
          <w:rFonts w:ascii="Times New Roman" w:hAnsi="Times New Roman"/>
          <w:bCs/>
          <w:sz w:val="26"/>
          <w:szCs w:val="26"/>
        </w:rPr>
        <w:t>. Дети»;</w:t>
      </w:r>
    </w:p>
    <w:p w:rsidR="00143039" w:rsidRPr="00143039" w:rsidRDefault="00143039" w:rsidP="00143039">
      <w:pPr>
        <w:pStyle w:val="a3"/>
        <w:rPr>
          <w:rFonts w:ascii="Times New Roman" w:hAnsi="Times New Roman"/>
          <w:sz w:val="26"/>
          <w:szCs w:val="26"/>
        </w:rPr>
      </w:pPr>
      <w:r w:rsidRPr="00143039">
        <w:rPr>
          <w:rFonts w:ascii="Times New Roman" w:hAnsi="Times New Roman"/>
          <w:sz w:val="26"/>
          <w:szCs w:val="26"/>
        </w:rPr>
        <w:t>Всероссийский фестиваль анимации «Золотое перышко»;</w:t>
      </w:r>
    </w:p>
    <w:p w:rsidR="00143039" w:rsidRPr="00143039" w:rsidRDefault="00143039" w:rsidP="00143039">
      <w:pPr>
        <w:pStyle w:val="a3"/>
        <w:rPr>
          <w:rFonts w:ascii="Times New Roman" w:hAnsi="Times New Roman"/>
          <w:sz w:val="26"/>
          <w:szCs w:val="26"/>
        </w:rPr>
      </w:pPr>
      <w:r w:rsidRPr="00143039">
        <w:rPr>
          <w:rFonts w:ascii="Times New Roman" w:hAnsi="Times New Roman"/>
          <w:sz w:val="26"/>
          <w:szCs w:val="26"/>
        </w:rPr>
        <w:t>Всероссийский конкурс «</w:t>
      </w:r>
      <w:proofErr w:type="spellStart"/>
      <w:r w:rsidRPr="00143039">
        <w:rPr>
          <w:rFonts w:ascii="Times New Roman" w:hAnsi="Times New Roman"/>
          <w:sz w:val="26"/>
          <w:szCs w:val="26"/>
        </w:rPr>
        <w:t>Амурчонок</w:t>
      </w:r>
      <w:proofErr w:type="spellEnd"/>
      <w:r w:rsidRPr="00143039">
        <w:rPr>
          <w:rFonts w:ascii="Times New Roman" w:hAnsi="Times New Roman"/>
          <w:sz w:val="26"/>
          <w:szCs w:val="26"/>
        </w:rPr>
        <w:t>»;</w:t>
      </w:r>
    </w:p>
    <w:p w:rsidR="00143039" w:rsidRPr="00143039" w:rsidRDefault="00143039" w:rsidP="00143039">
      <w:pPr>
        <w:pStyle w:val="a3"/>
        <w:rPr>
          <w:rFonts w:ascii="Times New Roman" w:hAnsi="Times New Roman"/>
          <w:sz w:val="26"/>
          <w:szCs w:val="26"/>
        </w:rPr>
      </w:pPr>
      <w:r w:rsidRPr="00143039">
        <w:rPr>
          <w:rFonts w:ascii="Times New Roman" w:hAnsi="Times New Roman"/>
          <w:sz w:val="26"/>
          <w:szCs w:val="26"/>
        </w:rPr>
        <w:t>Всероссийский фестиваль детского кино и телевидения «</w:t>
      </w:r>
      <w:proofErr w:type="gramStart"/>
      <w:r w:rsidRPr="00143039">
        <w:rPr>
          <w:rFonts w:ascii="Times New Roman" w:hAnsi="Times New Roman"/>
          <w:sz w:val="26"/>
          <w:szCs w:val="26"/>
        </w:rPr>
        <w:t>Веселая</w:t>
      </w:r>
      <w:proofErr w:type="gramEnd"/>
      <w:r w:rsidRPr="001430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3039">
        <w:rPr>
          <w:rFonts w:ascii="Times New Roman" w:hAnsi="Times New Roman"/>
          <w:sz w:val="26"/>
          <w:szCs w:val="26"/>
        </w:rPr>
        <w:t>ларга</w:t>
      </w:r>
      <w:proofErr w:type="spellEnd"/>
      <w:r w:rsidRPr="00143039">
        <w:rPr>
          <w:rFonts w:ascii="Times New Roman" w:hAnsi="Times New Roman"/>
          <w:sz w:val="26"/>
          <w:szCs w:val="26"/>
        </w:rPr>
        <w:t>»;</w:t>
      </w:r>
    </w:p>
    <w:p w:rsidR="00143039" w:rsidRPr="00143039" w:rsidRDefault="00143039" w:rsidP="00143039">
      <w:pPr>
        <w:pStyle w:val="a3"/>
        <w:rPr>
          <w:rFonts w:ascii="Times New Roman" w:hAnsi="Times New Roman"/>
          <w:sz w:val="26"/>
          <w:szCs w:val="26"/>
        </w:rPr>
      </w:pPr>
      <w:r w:rsidRPr="00143039">
        <w:rPr>
          <w:rFonts w:ascii="Times New Roman" w:hAnsi="Times New Roman"/>
          <w:sz w:val="26"/>
          <w:szCs w:val="26"/>
          <w:lang w:val="en-US"/>
        </w:rPr>
        <w:t>IV</w:t>
      </w:r>
      <w:r w:rsidRPr="00143039">
        <w:rPr>
          <w:rFonts w:ascii="Times New Roman" w:hAnsi="Times New Roman"/>
          <w:sz w:val="26"/>
          <w:szCs w:val="26"/>
        </w:rPr>
        <w:t xml:space="preserve"> Открытый фестиваль детского </w:t>
      </w:r>
      <w:proofErr w:type="spellStart"/>
      <w:proofErr w:type="gramStart"/>
      <w:r w:rsidRPr="00143039">
        <w:rPr>
          <w:rFonts w:ascii="Times New Roman" w:hAnsi="Times New Roman"/>
          <w:sz w:val="26"/>
          <w:szCs w:val="26"/>
        </w:rPr>
        <w:t>видеотворчества</w:t>
      </w:r>
      <w:proofErr w:type="spellEnd"/>
      <w:r w:rsidRPr="00143039">
        <w:rPr>
          <w:rFonts w:ascii="Times New Roman" w:hAnsi="Times New Roman"/>
          <w:sz w:val="26"/>
          <w:szCs w:val="26"/>
        </w:rPr>
        <w:t xml:space="preserve">  «</w:t>
      </w:r>
      <w:proofErr w:type="spellStart"/>
      <w:proofErr w:type="gramEnd"/>
      <w:r w:rsidRPr="00143039">
        <w:rPr>
          <w:rFonts w:ascii="Times New Roman" w:hAnsi="Times New Roman"/>
          <w:sz w:val="26"/>
          <w:szCs w:val="26"/>
        </w:rPr>
        <w:t>Пышкай</w:t>
      </w:r>
      <w:proofErr w:type="spellEnd"/>
      <w:r w:rsidRPr="00143039">
        <w:rPr>
          <w:rFonts w:ascii="Times New Roman" w:hAnsi="Times New Roman"/>
          <w:sz w:val="26"/>
          <w:szCs w:val="26"/>
        </w:rPr>
        <w:t>»;</w:t>
      </w:r>
    </w:p>
    <w:p w:rsidR="00143039" w:rsidRPr="00143039" w:rsidRDefault="00143039" w:rsidP="00143039">
      <w:pPr>
        <w:pStyle w:val="a3"/>
        <w:rPr>
          <w:rFonts w:ascii="Times New Roman" w:hAnsi="Times New Roman"/>
          <w:sz w:val="26"/>
          <w:szCs w:val="26"/>
        </w:rPr>
      </w:pPr>
      <w:r w:rsidRPr="00143039">
        <w:rPr>
          <w:rFonts w:ascii="Times New Roman" w:hAnsi="Times New Roman"/>
          <w:sz w:val="26"/>
          <w:szCs w:val="26"/>
        </w:rPr>
        <w:t>Международный конкурс-игра по робототехнике «</w:t>
      </w:r>
      <w:proofErr w:type="spellStart"/>
      <w:r w:rsidRPr="00143039">
        <w:rPr>
          <w:rFonts w:ascii="Times New Roman" w:hAnsi="Times New Roman"/>
          <w:sz w:val="26"/>
          <w:szCs w:val="26"/>
        </w:rPr>
        <w:t>РобоОлимп</w:t>
      </w:r>
      <w:proofErr w:type="spellEnd"/>
      <w:r w:rsidRPr="00143039">
        <w:rPr>
          <w:rFonts w:ascii="Times New Roman" w:hAnsi="Times New Roman"/>
          <w:sz w:val="26"/>
          <w:szCs w:val="26"/>
        </w:rPr>
        <w:t>»;</w:t>
      </w:r>
    </w:p>
    <w:p w:rsidR="00143039" w:rsidRPr="00143039" w:rsidRDefault="00143039" w:rsidP="00143039">
      <w:pPr>
        <w:pStyle w:val="a3"/>
        <w:rPr>
          <w:rFonts w:ascii="Times New Roman" w:hAnsi="Times New Roman"/>
          <w:sz w:val="26"/>
          <w:szCs w:val="26"/>
        </w:rPr>
      </w:pPr>
      <w:r w:rsidRPr="00143039">
        <w:rPr>
          <w:rFonts w:ascii="Times New Roman" w:hAnsi="Times New Roman"/>
          <w:sz w:val="26"/>
          <w:szCs w:val="26"/>
        </w:rPr>
        <w:t>Региональный конкурс «</w:t>
      </w:r>
      <w:proofErr w:type="gramStart"/>
      <w:r w:rsidRPr="00143039">
        <w:rPr>
          <w:rFonts w:ascii="Times New Roman" w:hAnsi="Times New Roman"/>
          <w:sz w:val="26"/>
          <w:szCs w:val="26"/>
        </w:rPr>
        <w:t>Лучшая</w:t>
      </w:r>
      <w:proofErr w:type="gramEnd"/>
      <w:r w:rsidRPr="001430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3039">
        <w:rPr>
          <w:rFonts w:ascii="Times New Roman" w:hAnsi="Times New Roman"/>
          <w:sz w:val="26"/>
          <w:szCs w:val="26"/>
        </w:rPr>
        <w:t>медиаточка</w:t>
      </w:r>
      <w:proofErr w:type="spellEnd"/>
      <w:r w:rsidRPr="00143039">
        <w:rPr>
          <w:rFonts w:ascii="Times New Roman" w:hAnsi="Times New Roman"/>
          <w:sz w:val="26"/>
          <w:szCs w:val="26"/>
        </w:rPr>
        <w:t>»;</w:t>
      </w:r>
    </w:p>
    <w:p w:rsidR="00143039" w:rsidRPr="00143039" w:rsidRDefault="00143039" w:rsidP="00143039">
      <w:pPr>
        <w:pStyle w:val="a3"/>
        <w:rPr>
          <w:rFonts w:ascii="Times New Roman" w:hAnsi="Times New Roman"/>
          <w:sz w:val="26"/>
          <w:szCs w:val="26"/>
        </w:rPr>
      </w:pPr>
      <w:r w:rsidRPr="00143039">
        <w:rPr>
          <w:rFonts w:ascii="Times New Roman" w:hAnsi="Times New Roman"/>
          <w:sz w:val="26"/>
          <w:szCs w:val="26"/>
        </w:rPr>
        <w:t>Региональные соревнования по робототехнике;</w:t>
      </w:r>
    </w:p>
    <w:p w:rsidR="00143039" w:rsidRPr="00143039" w:rsidRDefault="00143039" w:rsidP="00143039">
      <w:pPr>
        <w:pStyle w:val="a3"/>
        <w:rPr>
          <w:rFonts w:ascii="Times New Roman" w:hAnsi="Times New Roman"/>
          <w:sz w:val="26"/>
          <w:szCs w:val="26"/>
        </w:rPr>
      </w:pPr>
      <w:r w:rsidRPr="00143039">
        <w:rPr>
          <w:rFonts w:ascii="Times New Roman" w:hAnsi="Times New Roman"/>
          <w:sz w:val="26"/>
          <w:szCs w:val="26"/>
        </w:rPr>
        <w:t>Открытый краевой конкурс изобразительного искусства «Палитра красок 27»;</w:t>
      </w:r>
    </w:p>
    <w:p w:rsidR="00143039" w:rsidRPr="00143039" w:rsidRDefault="00143039" w:rsidP="00143039">
      <w:pPr>
        <w:rPr>
          <w:sz w:val="26"/>
          <w:szCs w:val="26"/>
        </w:rPr>
      </w:pPr>
      <w:r w:rsidRPr="00143039">
        <w:rPr>
          <w:sz w:val="26"/>
          <w:szCs w:val="26"/>
        </w:rPr>
        <w:t>Открытый Амурский фестиваль детского кино и телевидения «Камера! Мотор!»</w:t>
      </w:r>
    </w:p>
    <w:p w:rsidR="00143039" w:rsidRDefault="00143039" w:rsidP="00143039">
      <w:pPr>
        <w:pStyle w:val="a3"/>
        <w:ind w:left="720"/>
        <w:rPr>
          <w:rFonts w:ascii="Bookman Old Style" w:hAnsi="Bookman Old Style"/>
          <w:b/>
          <w:color w:val="002060"/>
          <w:sz w:val="24"/>
          <w:szCs w:val="40"/>
        </w:rPr>
      </w:pPr>
    </w:p>
    <w:p w:rsidR="00143039" w:rsidRPr="00143039" w:rsidRDefault="00143039" w:rsidP="00143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43039">
        <w:rPr>
          <w:b/>
          <w:sz w:val="28"/>
          <w:szCs w:val="28"/>
        </w:rPr>
        <w:t xml:space="preserve">.Результативность </w:t>
      </w:r>
      <w:r>
        <w:rPr>
          <w:b/>
          <w:sz w:val="28"/>
          <w:szCs w:val="28"/>
        </w:rPr>
        <w:t xml:space="preserve">педагогических работников </w:t>
      </w:r>
      <w:r w:rsidRPr="00143039">
        <w:rPr>
          <w:b/>
          <w:sz w:val="28"/>
          <w:szCs w:val="28"/>
        </w:rPr>
        <w:t xml:space="preserve"> МБУ «Темп»:  </w:t>
      </w:r>
    </w:p>
    <w:p w:rsidR="00143039" w:rsidRDefault="00143039" w:rsidP="00143039">
      <w:pPr>
        <w:pStyle w:val="a3"/>
        <w:ind w:left="720"/>
        <w:rPr>
          <w:rFonts w:ascii="Bookman Old Style" w:hAnsi="Bookman Old Style"/>
          <w:b/>
          <w:color w:val="002060"/>
          <w:sz w:val="24"/>
          <w:szCs w:val="40"/>
        </w:rPr>
      </w:pPr>
    </w:p>
    <w:p w:rsidR="00143039" w:rsidRPr="009928B7" w:rsidRDefault="00143039" w:rsidP="00143039">
      <w:pPr>
        <w:ind w:firstLine="600"/>
        <w:contextualSpacing/>
        <w:jc w:val="both"/>
        <w:rPr>
          <w:sz w:val="26"/>
          <w:szCs w:val="26"/>
        </w:rPr>
      </w:pPr>
      <w:r w:rsidRPr="009928B7">
        <w:rPr>
          <w:sz w:val="26"/>
          <w:szCs w:val="26"/>
        </w:rPr>
        <w:t xml:space="preserve">Показателем профессионального  мастерства  педагогов  является  </w:t>
      </w:r>
      <w:r w:rsidRPr="009928B7">
        <w:rPr>
          <w:b/>
          <w:i/>
          <w:sz w:val="26"/>
          <w:szCs w:val="26"/>
        </w:rPr>
        <w:t>участие  в  профессиональных, творческих   конкурсах, проектах различного  уровня и  мероприятиях, демонстрирующих  мастерство педагога.</w:t>
      </w:r>
      <w:r w:rsidRPr="009928B7">
        <w:rPr>
          <w:sz w:val="26"/>
          <w:szCs w:val="26"/>
        </w:rPr>
        <w:t xml:space="preserve"> В 202</w:t>
      </w:r>
      <w:r>
        <w:rPr>
          <w:sz w:val="26"/>
          <w:szCs w:val="26"/>
        </w:rPr>
        <w:t>3</w:t>
      </w:r>
      <w:r w:rsidRPr="009928B7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9928B7">
        <w:rPr>
          <w:sz w:val="26"/>
          <w:szCs w:val="26"/>
        </w:rPr>
        <w:t xml:space="preserve"> учебном г</w:t>
      </w:r>
      <w:r w:rsidRPr="009928B7">
        <w:rPr>
          <w:sz w:val="26"/>
          <w:szCs w:val="26"/>
        </w:rPr>
        <w:t>о</w:t>
      </w:r>
      <w:r w:rsidRPr="009928B7">
        <w:rPr>
          <w:sz w:val="26"/>
          <w:szCs w:val="26"/>
        </w:rPr>
        <w:t>ду в конкурсных мероприятиях были активны 15 педагогов (79%).</w:t>
      </w:r>
    </w:p>
    <w:p w:rsidR="00143039" w:rsidRPr="009928B7" w:rsidRDefault="00143039" w:rsidP="00143039">
      <w:pPr>
        <w:tabs>
          <w:tab w:val="left" w:pos="7230"/>
        </w:tabs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3119"/>
      </w:tblGrid>
      <w:tr w:rsidR="00143039" w:rsidRPr="009928B7" w:rsidTr="00FD2EB2">
        <w:tc>
          <w:tcPr>
            <w:tcW w:w="3369" w:type="dxa"/>
            <w:vMerge w:val="restart"/>
          </w:tcPr>
          <w:p w:rsidR="00143039" w:rsidRPr="009928B7" w:rsidRDefault="00143039" w:rsidP="00FD2EB2">
            <w:pPr>
              <w:spacing w:after="0"/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  <w:gridSpan w:val="2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b/>
                <w:sz w:val="26"/>
                <w:szCs w:val="26"/>
                <w:highlight w:val="yellow"/>
              </w:rPr>
            </w:pPr>
            <w:r w:rsidRPr="009928B7">
              <w:rPr>
                <w:rFonts w:eastAsia="Times New Roman"/>
                <w:b/>
                <w:sz w:val="26"/>
                <w:szCs w:val="26"/>
              </w:rPr>
              <w:t xml:space="preserve">Количество участников </w:t>
            </w:r>
          </w:p>
        </w:tc>
      </w:tr>
      <w:tr w:rsidR="00143039" w:rsidRPr="009928B7" w:rsidTr="00FD2EB2">
        <w:tc>
          <w:tcPr>
            <w:tcW w:w="3369" w:type="dxa"/>
            <w:vMerge/>
          </w:tcPr>
          <w:p w:rsidR="00143039" w:rsidRPr="009928B7" w:rsidRDefault="00143039" w:rsidP="00FD2EB2">
            <w:pPr>
              <w:spacing w:after="0"/>
              <w:contextualSpacing/>
              <w:jc w:val="both"/>
              <w:rPr>
                <w:rFonts w:eastAsia="Times New Roman"/>
                <w:sz w:val="26"/>
                <w:szCs w:val="26"/>
                <w:highlight w:val="yellow"/>
              </w:rPr>
            </w:pPr>
          </w:p>
        </w:tc>
        <w:tc>
          <w:tcPr>
            <w:tcW w:w="2976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928B7">
              <w:rPr>
                <w:rFonts w:eastAsia="Times New Roman"/>
                <w:b/>
                <w:sz w:val="26"/>
                <w:szCs w:val="26"/>
              </w:rPr>
              <w:t>2022-2023</w:t>
            </w:r>
          </w:p>
        </w:tc>
        <w:tc>
          <w:tcPr>
            <w:tcW w:w="3119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928B7">
              <w:rPr>
                <w:rFonts w:eastAsia="Times New Roman"/>
                <w:b/>
                <w:sz w:val="26"/>
                <w:szCs w:val="26"/>
              </w:rPr>
              <w:t>2023-2024</w:t>
            </w:r>
          </w:p>
        </w:tc>
      </w:tr>
      <w:tr w:rsidR="00143039" w:rsidRPr="009928B7" w:rsidTr="00FD2EB2">
        <w:tc>
          <w:tcPr>
            <w:tcW w:w="3369" w:type="dxa"/>
          </w:tcPr>
          <w:p w:rsidR="00143039" w:rsidRPr="009928B7" w:rsidRDefault="00143039" w:rsidP="00FD2EB2">
            <w:pPr>
              <w:spacing w:after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 xml:space="preserve">Международный </w:t>
            </w:r>
          </w:p>
        </w:tc>
        <w:tc>
          <w:tcPr>
            <w:tcW w:w="2976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7</w:t>
            </w:r>
          </w:p>
        </w:tc>
      </w:tr>
      <w:tr w:rsidR="00143039" w:rsidRPr="009928B7" w:rsidTr="00FD2EB2">
        <w:tc>
          <w:tcPr>
            <w:tcW w:w="3369" w:type="dxa"/>
          </w:tcPr>
          <w:p w:rsidR="00143039" w:rsidRPr="009928B7" w:rsidRDefault="00143039" w:rsidP="00FD2EB2">
            <w:pPr>
              <w:spacing w:after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 xml:space="preserve">Всероссийский </w:t>
            </w:r>
          </w:p>
        </w:tc>
        <w:tc>
          <w:tcPr>
            <w:tcW w:w="2976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143039" w:rsidRPr="009928B7" w:rsidTr="00FD2EB2">
        <w:tc>
          <w:tcPr>
            <w:tcW w:w="3369" w:type="dxa"/>
          </w:tcPr>
          <w:p w:rsidR="00143039" w:rsidRPr="009928B7" w:rsidRDefault="00143039" w:rsidP="00FD2EB2">
            <w:pPr>
              <w:spacing w:after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 xml:space="preserve">Региональный </w:t>
            </w:r>
          </w:p>
        </w:tc>
        <w:tc>
          <w:tcPr>
            <w:tcW w:w="2976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143039" w:rsidRPr="009928B7" w:rsidTr="00FD2EB2">
        <w:tc>
          <w:tcPr>
            <w:tcW w:w="3369" w:type="dxa"/>
          </w:tcPr>
          <w:p w:rsidR="00143039" w:rsidRPr="009928B7" w:rsidRDefault="00143039" w:rsidP="00FD2EB2">
            <w:pPr>
              <w:spacing w:after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 xml:space="preserve">Краевой </w:t>
            </w:r>
          </w:p>
        </w:tc>
        <w:tc>
          <w:tcPr>
            <w:tcW w:w="2976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143039" w:rsidRPr="009928B7" w:rsidTr="00FD2EB2">
        <w:tc>
          <w:tcPr>
            <w:tcW w:w="3369" w:type="dxa"/>
          </w:tcPr>
          <w:p w:rsidR="00143039" w:rsidRPr="009928B7" w:rsidRDefault="00143039" w:rsidP="00FD2EB2">
            <w:pPr>
              <w:spacing w:after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 xml:space="preserve">Межрайонный </w:t>
            </w:r>
          </w:p>
        </w:tc>
        <w:tc>
          <w:tcPr>
            <w:tcW w:w="2976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143039" w:rsidRPr="009928B7" w:rsidTr="00FD2EB2">
        <w:tc>
          <w:tcPr>
            <w:tcW w:w="3369" w:type="dxa"/>
          </w:tcPr>
          <w:p w:rsidR="00143039" w:rsidRPr="009928B7" w:rsidRDefault="00143039" w:rsidP="00FD2EB2">
            <w:pPr>
              <w:spacing w:after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2976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143039" w:rsidRPr="009928B7" w:rsidTr="00FD2EB2">
        <w:tc>
          <w:tcPr>
            <w:tcW w:w="3369" w:type="dxa"/>
          </w:tcPr>
          <w:p w:rsidR="00143039" w:rsidRPr="009928B7" w:rsidRDefault="00143039" w:rsidP="00FD2EB2">
            <w:pPr>
              <w:spacing w:after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 xml:space="preserve">Городской </w:t>
            </w:r>
          </w:p>
        </w:tc>
        <w:tc>
          <w:tcPr>
            <w:tcW w:w="2976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</w:tcPr>
          <w:p w:rsidR="00143039" w:rsidRPr="009928B7" w:rsidRDefault="00143039" w:rsidP="00FD2EB2">
            <w:pPr>
              <w:spacing w:after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928B7">
              <w:rPr>
                <w:rFonts w:eastAsia="Times New Roman"/>
                <w:sz w:val="26"/>
                <w:szCs w:val="26"/>
              </w:rPr>
              <w:t>1</w:t>
            </w:r>
          </w:p>
        </w:tc>
      </w:tr>
    </w:tbl>
    <w:p w:rsidR="00143039" w:rsidRPr="009928B7" w:rsidRDefault="00143039" w:rsidP="00143039">
      <w:pPr>
        <w:contextualSpacing/>
        <w:rPr>
          <w:sz w:val="26"/>
          <w:szCs w:val="26"/>
        </w:rPr>
      </w:pPr>
    </w:p>
    <w:p w:rsidR="00143039" w:rsidRPr="009928B7" w:rsidRDefault="00143039" w:rsidP="00143039">
      <w:pPr>
        <w:contextualSpacing/>
        <w:jc w:val="center"/>
        <w:rPr>
          <w:sz w:val="26"/>
          <w:szCs w:val="26"/>
        </w:rPr>
      </w:pPr>
    </w:p>
    <w:p w:rsidR="00143039" w:rsidRPr="00143039" w:rsidRDefault="00143039" w:rsidP="00143039">
      <w:pPr>
        <w:contextualSpacing/>
        <w:jc w:val="center"/>
        <w:rPr>
          <w:b/>
          <w:color w:val="002060"/>
          <w:sz w:val="26"/>
          <w:szCs w:val="26"/>
        </w:rPr>
      </w:pPr>
      <w:r w:rsidRPr="00143039">
        <w:rPr>
          <w:b/>
          <w:color w:val="002060"/>
          <w:sz w:val="26"/>
          <w:szCs w:val="26"/>
        </w:rPr>
        <w:t>Динамика участия в конкурсах</w:t>
      </w:r>
    </w:p>
    <w:p w:rsidR="00143039" w:rsidRPr="009928B7" w:rsidRDefault="00143039" w:rsidP="00143039">
      <w:pPr>
        <w:contextualSpacing/>
        <w:rPr>
          <w:sz w:val="26"/>
          <w:szCs w:val="26"/>
        </w:rPr>
      </w:pPr>
    </w:p>
    <w:p w:rsidR="00143039" w:rsidRPr="009928B7" w:rsidRDefault="00143039" w:rsidP="00143039">
      <w:pPr>
        <w:contextualSpacing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909751" cy="1977081"/>
            <wp:effectExtent l="19050" t="0" r="24199" b="4119"/>
            <wp:docPr id="1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3039" w:rsidRPr="009928B7" w:rsidRDefault="00143039" w:rsidP="00143039">
      <w:pPr>
        <w:contextualSpacing/>
        <w:rPr>
          <w:sz w:val="26"/>
          <w:szCs w:val="26"/>
        </w:rPr>
      </w:pPr>
    </w:p>
    <w:p w:rsidR="00143039" w:rsidRPr="009928B7" w:rsidRDefault="00143039" w:rsidP="00143039">
      <w:pPr>
        <w:contextualSpacing/>
        <w:rPr>
          <w:sz w:val="26"/>
          <w:szCs w:val="26"/>
        </w:rPr>
      </w:pPr>
    </w:p>
    <w:p w:rsidR="00143039" w:rsidRPr="00143039" w:rsidRDefault="00143039" w:rsidP="00143039">
      <w:pPr>
        <w:contextualSpacing/>
        <w:jc w:val="center"/>
        <w:rPr>
          <w:b/>
          <w:sz w:val="26"/>
          <w:szCs w:val="26"/>
        </w:rPr>
      </w:pPr>
      <w:r w:rsidRPr="00143039">
        <w:rPr>
          <w:b/>
          <w:sz w:val="26"/>
          <w:szCs w:val="26"/>
        </w:rPr>
        <w:t>Результативность участия в конкурсах</w:t>
      </w:r>
    </w:p>
    <w:p w:rsidR="00143039" w:rsidRPr="00143039" w:rsidRDefault="00143039" w:rsidP="00143039">
      <w:pPr>
        <w:contextualSpacing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59"/>
        <w:gridCol w:w="1276"/>
        <w:gridCol w:w="992"/>
        <w:gridCol w:w="1134"/>
        <w:gridCol w:w="992"/>
        <w:gridCol w:w="1418"/>
      </w:tblGrid>
      <w:tr w:rsidR="00143039" w:rsidRPr="009928B7" w:rsidTr="00FD2EB2">
        <w:tc>
          <w:tcPr>
            <w:tcW w:w="2235" w:type="dxa"/>
            <w:vMerge w:val="restart"/>
          </w:tcPr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Уровень</w:t>
            </w:r>
          </w:p>
        </w:tc>
        <w:tc>
          <w:tcPr>
            <w:tcW w:w="1559" w:type="dxa"/>
            <w:vMerge w:val="restart"/>
          </w:tcPr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Кол-во уч</w:t>
            </w:r>
            <w:r w:rsidRPr="009928B7">
              <w:rPr>
                <w:sz w:val="26"/>
                <w:szCs w:val="26"/>
              </w:rPr>
              <w:t>а</w:t>
            </w:r>
            <w:r w:rsidRPr="009928B7">
              <w:rPr>
                <w:sz w:val="26"/>
                <w:szCs w:val="26"/>
              </w:rPr>
              <w:t>стников</w:t>
            </w:r>
          </w:p>
        </w:tc>
        <w:tc>
          <w:tcPr>
            <w:tcW w:w="1276" w:type="dxa"/>
            <w:vMerge w:val="restart"/>
          </w:tcPr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Кол-во призеров</w:t>
            </w:r>
          </w:p>
        </w:tc>
        <w:tc>
          <w:tcPr>
            <w:tcW w:w="4536" w:type="dxa"/>
            <w:gridSpan w:val="4"/>
          </w:tcPr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Результативность</w:t>
            </w:r>
          </w:p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Количество призовых мест</w:t>
            </w:r>
          </w:p>
        </w:tc>
      </w:tr>
      <w:tr w:rsidR="00143039" w:rsidRPr="009928B7" w:rsidTr="00FD2EB2">
        <w:tc>
          <w:tcPr>
            <w:tcW w:w="2235" w:type="dxa"/>
            <w:vMerge/>
          </w:tcPr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 м</w:t>
            </w:r>
            <w:r w:rsidRPr="009928B7">
              <w:rPr>
                <w:sz w:val="26"/>
                <w:szCs w:val="26"/>
              </w:rPr>
              <w:t>е</w:t>
            </w:r>
            <w:r w:rsidRPr="009928B7">
              <w:rPr>
                <w:sz w:val="26"/>
                <w:szCs w:val="26"/>
              </w:rPr>
              <w:t>сто</w:t>
            </w:r>
          </w:p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2 </w:t>
            </w:r>
          </w:p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место</w:t>
            </w:r>
          </w:p>
        </w:tc>
        <w:tc>
          <w:tcPr>
            <w:tcW w:w="992" w:type="dxa"/>
          </w:tcPr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3 м</w:t>
            </w:r>
            <w:r w:rsidRPr="009928B7">
              <w:rPr>
                <w:sz w:val="26"/>
                <w:szCs w:val="26"/>
              </w:rPr>
              <w:t>е</w:t>
            </w:r>
            <w:r w:rsidRPr="009928B7">
              <w:rPr>
                <w:sz w:val="26"/>
                <w:szCs w:val="26"/>
              </w:rPr>
              <w:t>сто</w:t>
            </w:r>
          </w:p>
        </w:tc>
        <w:tc>
          <w:tcPr>
            <w:tcW w:w="1418" w:type="dxa"/>
          </w:tcPr>
          <w:p w:rsidR="00143039" w:rsidRPr="009928B7" w:rsidRDefault="00143039" w:rsidP="00FD2EB2">
            <w:pPr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Участник</w:t>
            </w:r>
          </w:p>
        </w:tc>
      </w:tr>
      <w:tr w:rsidR="00143039" w:rsidRPr="009928B7" w:rsidTr="00FD2EB2">
        <w:tc>
          <w:tcPr>
            <w:tcW w:w="2235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Международный </w:t>
            </w:r>
          </w:p>
        </w:tc>
        <w:tc>
          <w:tcPr>
            <w:tcW w:w="1559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2</w:t>
            </w:r>
          </w:p>
        </w:tc>
      </w:tr>
      <w:tr w:rsidR="00143039" w:rsidRPr="009928B7" w:rsidTr="00FD2EB2">
        <w:tc>
          <w:tcPr>
            <w:tcW w:w="2235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Всероссийский </w:t>
            </w:r>
          </w:p>
        </w:tc>
        <w:tc>
          <w:tcPr>
            <w:tcW w:w="1559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4</w:t>
            </w:r>
          </w:p>
        </w:tc>
      </w:tr>
      <w:tr w:rsidR="00143039" w:rsidRPr="009928B7" w:rsidTr="00FD2EB2">
        <w:tc>
          <w:tcPr>
            <w:tcW w:w="2235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Региональный </w:t>
            </w:r>
          </w:p>
        </w:tc>
        <w:tc>
          <w:tcPr>
            <w:tcW w:w="1559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</w:tr>
      <w:tr w:rsidR="00143039" w:rsidRPr="009928B7" w:rsidTr="00FD2EB2">
        <w:tc>
          <w:tcPr>
            <w:tcW w:w="2235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Краевой </w:t>
            </w:r>
          </w:p>
        </w:tc>
        <w:tc>
          <w:tcPr>
            <w:tcW w:w="1559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-</w:t>
            </w:r>
          </w:p>
        </w:tc>
      </w:tr>
      <w:tr w:rsidR="00143039" w:rsidRPr="009928B7" w:rsidTr="00FD2EB2">
        <w:tc>
          <w:tcPr>
            <w:tcW w:w="2235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Городской  </w:t>
            </w:r>
          </w:p>
        </w:tc>
        <w:tc>
          <w:tcPr>
            <w:tcW w:w="1559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43039" w:rsidRPr="009928B7" w:rsidRDefault="00143039" w:rsidP="00FD2EB2">
            <w:pPr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-</w:t>
            </w:r>
          </w:p>
        </w:tc>
      </w:tr>
    </w:tbl>
    <w:p w:rsidR="00143039" w:rsidRPr="009928B7" w:rsidRDefault="00143039" w:rsidP="00143039">
      <w:pPr>
        <w:pStyle w:val="a6"/>
        <w:spacing w:before="0" w:after="0"/>
        <w:jc w:val="both"/>
        <w:rPr>
          <w:sz w:val="26"/>
          <w:szCs w:val="26"/>
        </w:rPr>
      </w:pPr>
    </w:p>
    <w:p w:rsidR="00143039" w:rsidRPr="009928B7" w:rsidRDefault="00143039" w:rsidP="00143039">
      <w:pPr>
        <w:ind w:firstLine="709"/>
        <w:contextualSpacing/>
        <w:jc w:val="both"/>
        <w:rPr>
          <w:sz w:val="26"/>
          <w:szCs w:val="26"/>
        </w:rPr>
      </w:pPr>
      <w:r w:rsidRPr="009928B7">
        <w:rPr>
          <w:sz w:val="26"/>
          <w:szCs w:val="26"/>
        </w:rPr>
        <w:t>Результативность развития системы образования учреждения напрямую зависит от уровня профессиональной компетентности   педагогов.  В учреждении п</w:t>
      </w:r>
      <w:r w:rsidRPr="009928B7">
        <w:rPr>
          <w:sz w:val="26"/>
          <w:szCs w:val="26"/>
        </w:rPr>
        <w:t>о</w:t>
      </w:r>
      <w:r w:rsidRPr="009928B7">
        <w:rPr>
          <w:sz w:val="26"/>
          <w:szCs w:val="26"/>
        </w:rPr>
        <w:t xml:space="preserve">стоянно отслеживаются результаты </w:t>
      </w:r>
      <w:r w:rsidRPr="009928B7">
        <w:rPr>
          <w:b/>
          <w:i/>
          <w:sz w:val="26"/>
          <w:szCs w:val="26"/>
        </w:rPr>
        <w:t>участия педагогов в методической работе</w:t>
      </w:r>
      <w:r w:rsidRPr="009928B7">
        <w:rPr>
          <w:sz w:val="26"/>
          <w:szCs w:val="26"/>
        </w:rPr>
        <w:t xml:space="preserve">, их активность и профессионализм.  </w:t>
      </w:r>
    </w:p>
    <w:p w:rsidR="00143039" w:rsidRPr="009928B7" w:rsidRDefault="00143039" w:rsidP="00143039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1123"/>
        <w:gridCol w:w="1124"/>
        <w:gridCol w:w="1124"/>
        <w:gridCol w:w="1124"/>
      </w:tblGrid>
      <w:tr w:rsidR="00143039" w:rsidRPr="009928B7" w:rsidTr="00FD2EB2"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Форма работы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Участие</w:t>
            </w:r>
          </w:p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Активное </w:t>
            </w:r>
          </w:p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участие</w:t>
            </w:r>
          </w:p>
        </w:tc>
      </w:tr>
      <w:tr w:rsidR="00143039" w:rsidRPr="009928B7" w:rsidTr="00FD2EB2">
        <w:trPr>
          <w:trHeight w:val="362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кол-во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%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кол-во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%</w:t>
            </w:r>
          </w:p>
        </w:tc>
      </w:tr>
      <w:tr w:rsidR="00143039" w:rsidRPr="009928B7" w:rsidTr="00FD2EB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9928B7">
              <w:rPr>
                <w:b/>
                <w:sz w:val="26"/>
                <w:szCs w:val="26"/>
              </w:rPr>
              <w:t>Педагогический совет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50</w:t>
            </w:r>
          </w:p>
        </w:tc>
      </w:tr>
      <w:tr w:rsidR="00143039" w:rsidRPr="009928B7" w:rsidTr="00FD2EB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9928B7">
              <w:rPr>
                <w:b/>
                <w:sz w:val="26"/>
                <w:szCs w:val="26"/>
              </w:rPr>
              <w:t>РМО педагогов дополнительного образ</w:t>
            </w:r>
            <w:r w:rsidRPr="009928B7">
              <w:rPr>
                <w:b/>
                <w:sz w:val="26"/>
                <w:szCs w:val="26"/>
              </w:rPr>
              <w:t>о</w:t>
            </w:r>
            <w:r w:rsidRPr="009928B7">
              <w:rPr>
                <w:b/>
                <w:sz w:val="26"/>
                <w:szCs w:val="26"/>
              </w:rPr>
              <w:t>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 74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37</w:t>
            </w:r>
          </w:p>
        </w:tc>
      </w:tr>
      <w:tr w:rsidR="00143039" w:rsidRPr="009928B7" w:rsidTr="00FD2EB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9928B7">
              <w:rPr>
                <w:b/>
                <w:sz w:val="26"/>
                <w:szCs w:val="26"/>
              </w:rPr>
              <w:t>Диссеминация  педагогического опыта работы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43039" w:rsidRPr="009928B7" w:rsidTr="00FD2EB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both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- внесение в картотеку учреждения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9</w:t>
            </w:r>
          </w:p>
        </w:tc>
      </w:tr>
      <w:tr w:rsidR="00143039" w:rsidRPr="009928B7" w:rsidTr="00FD2EB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both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- представление опыта педагогов на сайте учреждения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31</w:t>
            </w:r>
          </w:p>
        </w:tc>
      </w:tr>
      <w:tr w:rsidR="00143039" w:rsidRPr="009928B7" w:rsidTr="00FD2EB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both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- создание базы педагогического опыта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9</w:t>
            </w:r>
          </w:p>
        </w:tc>
      </w:tr>
      <w:tr w:rsidR="00143039" w:rsidRPr="009928B7" w:rsidTr="00FD2EB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both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- внесение в муниципальную картотеку а</w:t>
            </w:r>
            <w:r w:rsidRPr="009928B7">
              <w:rPr>
                <w:sz w:val="26"/>
                <w:szCs w:val="26"/>
              </w:rPr>
              <w:t>в</w:t>
            </w:r>
            <w:r w:rsidRPr="009928B7">
              <w:rPr>
                <w:sz w:val="26"/>
                <w:szCs w:val="26"/>
              </w:rPr>
              <w:t xml:space="preserve">торских материалов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4</w:t>
            </w:r>
          </w:p>
        </w:tc>
      </w:tr>
      <w:tr w:rsidR="00143039" w:rsidRPr="009928B7" w:rsidTr="00FD2EB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9928B7">
              <w:rPr>
                <w:b/>
                <w:sz w:val="26"/>
                <w:szCs w:val="26"/>
              </w:rPr>
              <w:t>Методическая продукция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50</w:t>
            </w:r>
          </w:p>
        </w:tc>
      </w:tr>
      <w:tr w:rsidR="00143039" w:rsidRPr="009928B7" w:rsidTr="00FD2EB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9928B7">
              <w:rPr>
                <w:b/>
                <w:sz w:val="26"/>
                <w:szCs w:val="26"/>
              </w:rPr>
              <w:t>Профессиональный, творческий конкурс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79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79</w:t>
            </w:r>
          </w:p>
        </w:tc>
      </w:tr>
      <w:tr w:rsidR="00143039" w:rsidRPr="009928B7" w:rsidTr="00FD2EB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9928B7">
              <w:rPr>
                <w:b/>
                <w:sz w:val="26"/>
                <w:szCs w:val="26"/>
              </w:rPr>
              <w:t xml:space="preserve">Публикации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74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9" w:rsidRPr="009928B7" w:rsidRDefault="00143039" w:rsidP="00FD2EB2">
            <w:pPr>
              <w:contextualSpacing/>
              <w:jc w:val="center"/>
              <w:rPr>
                <w:sz w:val="26"/>
                <w:szCs w:val="26"/>
              </w:rPr>
            </w:pPr>
            <w:r w:rsidRPr="009928B7">
              <w:rPr>
                <w:sz w:val="26"/>
                <w:szCs w:val="26"/>
              </w:rPr>
              <w:t>74</w:t>
            </w:r>
          </w:p>
        </w:tc>
      </w:tr>
    </w:tbl>
    <w:p w:rsidR="00AE7F12" w:rsidRPr="00AE7F12" w:rsidRDefault="00AE7F12" w:rsidP="00AE7F12">
      <w:pPr>
        <w:pStyle w:val="a3"/>
        <w:jc w:val="both"/>
      </w:pPr>
    </w:p>
    <w:sectPr w:rsidR="00AE7F12" w:rsidRPr="00AE7F12" w:rsidSect="008D17A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9C4"/>
    <w:multiLevelType w:val="hybridMultilevel"/>
    <w:tmpl w:val="82EAB920"/>
    <w:lvl w:ilvl="0" w:tplc="8B9C67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00257"/>
    <w:multiLevelType w:val="hybridMultilevel"/>
    <w:tmpl w:val="391C4FD6"/>
    <w:lvl w:ilvl="0" w:tplc="41D4DB2E">
      <w:start w:val="1"/>
      <w:numFmt w:val="bullet"/>
      <w:lvlText w:val=""/>
      <w:lvlJc w:val="left"/>
      <w:pPr>
        <w:ind w:left="1226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7F12"/>
    <w:rsid w:val="00131AC0"/>
    <w:rsid w:val="00143039"/>
    <w:rsid w:val="003C57E7"/>
    <w:rsid w:val="0065404C"/>
    <w:rsid w:val="008D17A1"/>
    <w:rsid w:val="00AE7F12"/>
    <w:rsid w:val="00C15074"/>
    <w:rsid w:val="00CB2795"/>
    <w:rsid w:val="00E4578D"/>
    <w:rsid w:val="00E7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12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7F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E7F1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3039"/>
    <w:pPr>
      <w:spacing w:after="0"/>
      <w:ind w:left="720"/>
      <w:contextualSpacing/>
    </w:pPr>
    <w:rPr>
      <w:rFonts w:eastAsia="Times New Roman"/>
      <w:szCs w:val="24"/>
      <w:lang w:eastAsia="ru-RU"/>
    </w:rPr>
  </w:style>
  <w:style w:type="paragraph" w:styleId="a6">
    <w:name w:val="Normal (Web)"/>
    <w:basedOn w:val="a"/>
    <w:uiPriority w:val="99"/>
    <w:rsid w:val="00143039"/>
    <w:pPr>
      <w:suppressAutoHyphens/>
      <w:spacing w:before="280" w:after="280"/>
    </w:pPr>
    <w:rPr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4303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2183098591549311E-2"/>
          <c:y val="0.16151202749140894"/>
          <c:w val="0.40492957746478891"/>
          <c:h val="0.79037800687285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99FF"/>
            </a:solidFill>
            <a:ln w="1264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97">
                <a:noFill/>
              </a:ln>
            </c:spPr>
            <c:txPr>
              <a:bodyPr/>
              <a:lstStyle/>
              <a:p>
                <a:pPr>
                  <a:defRPr sz="11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Sheet1!$B$1:$G$1</c:f>
              <c:strCache>
                <c:ptCount val="6"/>
                <c:pt idx="0">
                  <c:v>Междунар</c:v>
                </c:pt>
                <c:pt idx="1">
                  <c:v>Российские</c:v>
                </c:pt>
                <c:pt idx="2">
                  <c:v>Регионал. </c:v>
                </c:pt>
                <c:pt idx="3">
                  <c:v>Краевые</c:v>
                </c:pt>
                <c:pt idx="4">
                  <c:v>Районные</c:v>
                </c:pt>
                <c:pt idx="5">
                  <c:v>Городские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43</c:v>
                </c:pt>
                <c:pt idx="1">
                  <c:v>60</c:v>
                </c:pt>
                <c:pt idx="2">
                  <c:v>16</c:v>
                </c:pt>
                <c:pt idx="3">
                  <c:v>4</c:v>
                </c:pt>
                <c:pt idx="4">
                  <c:v>14</c:v>
                </c:pt>
                <c:pt idx="5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3366"/>
            </a:solidFill>
            <a:ln w="1264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Междунар</c:v>
                </c:pt>
                <c:pt idx="1">
                  <c:v>Российские</c:v>
                </c:pt>
                <c:pt idx="2">
                  <c:v>Регионал. </c:v>
                </c:pt>
                <c:pt idx="3">
                  <c:v>Краевые</c:v>
                </c:pt>
                <c:pt idx="4">
                  <c:v>Районные</c:v>
                </c:pt>
                <c:pt idx="5">
                  <c:v>Городские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64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4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Междунар</c:v>
                </c:pt>
                <c:pt idx="1">
                  <c:v>Российские</c:v>
                </c:pt>
                <c:pt idx="2">
                  <c:v>Регионал. </c:v>
                </c:pt>
                <c:pt idx="3">
                  <c:v>Краевые</c:v>
                </c:pt>
                <c:pt idx="4">
                  <c:v>Районные</c:v>
                </c:pt>
                <c:pt idx="5">
                  <c:v>Городские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64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197183098591583"/>
          <c:y val="0.1752577319587629"/>
          <c:w val="0.18661971830985916"/>
          <c:h val="0.49828178694158082"/>
        </c:manualLayout>
      </c:layout>
      <c:spPr>
        <a:noFill/>
        <a:ln w="3162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2"/>
      <c:hPercent val="58"/>
      <c:rotY val="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699535148467891"/>
          <c:y val="4.3651919798684949E-2"/>
          <c:w val="0.75649886091388674"/>
          <c:h val="0.76357827476038365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общее количество конкурсов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2297576348883252E-2"/>
                  <c:y val="0.10196618486158827"/>
                </c:manualLayout>
              </c:layout>
              <c:showVal val="1"/>
            </c:dLbl>
            <c:dLbl>
              <c:idx val="1"/>
              <c:layout>
                <c:manualLayout>
                  <c:x val="1.0082003953109313E-2"/>
                  <c:y val="0.12737124476152711"/>
                </c:manualLayout>
              </c:layout>
              <c:showVal val="1"/>
            </c:dLbl>
            <c:dLbl>
              <c:idx val="2"/>
              <c:layout>
                <c:manualLayout>
                  <c:x val="1.2737572554176938E-2"/>
                  <c:y val="0.17020065889543859"/>
                </c:manualLayout>
              </c:layout>
              <c:showVal val="1"/>
            </c:dLbl>
            <c:dLbl>
              <c:idx val="3"/>
              <c:layout>
                <c:manualLayout>
                  <c:x val="2.4567453081850068E-2"/>
                  <c:y val="0.14242564915049802"/>
                </c:manualLayout>
              </c:layout>
              <c:showVal val="1"/>
            </c:dLbl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47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70</c:v>
                </c:pt>
                <c:pt idx="1">
                  <c:v>119</c:v>
                </c:pt>
                <c:pt idx="2">
                  <c:v>163</c:v>
                </c:pt>
                <c:pt idx="3">
                  <c:v>142</c:v>
                </c:pt>
                <c:pt idx="4">
                  <c:v>146</c:v>
                </c:pt>
              </c:numCache>
            </c:numRef>
          </c:val>
        </c:ser>
        <c:dLbls>
          <c:showVal val="1"/>
        </c:dLbls>
        <c:gapDepth val="0"/>
        <c:shape val="cone"/>
        <c:axId val="28221824"/>
        <c:axId val="28223744"/>
        <c:axId val="78966272"/>
      </c:bar3DChart>
      <c:catAx>
        <c:axId val="28221824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223744"/>
        <c:crosses val="autoZero"/>
        <c:auto val="1"/>
        <c:lblAlgn val="ctr"/>
        <c:lblOffset val="100"/>
        <c:tickLblSkip val="1"/>
        <c:tickMarkSkip val="1"/>
      </c:catAx>
      <c:valAx>
        <c:axId val="28223744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221824"/>
        <c:crosses val="autoZero"/>
        <c:crossBetween val="between"/>
      </c:valAx>
      <c:serAx>
        <c:axId val="78966272"/>
        <c:scaling>
          <c:orientation val="minMax"/>
        </c:scaling>
        <c:delete val="1"/>
        <c:axPos val="b"/>
        <c:numFmt formatCode="General" sourceLinked="1"/>
        <c:tickLblPos val="none"/>
        <c:crossAx val="28223744"/>
        <c:crosses val="autoZero"/>
        <c:tickLblSkip val="5"/>
        <c:tickMarkSkip val="1"/>
      </c:serAx>
      <c:spPr>
        <a:solidFill>
          <a:srgbClr val="FFFFFF"/>
        </a:solidFill>
        <a:ln w="2532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669077757685359"/>
          <c:y val="8.4848484848484854E-2"/>
          <c:w val="0.66546112115732359"/>
          <c:h val="0.5818181818181815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8073457178898078E-4"/>
                  <c:y val="2.641053927132891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7.0084265160720834E-3"/>
                  <c:y val="4.433245943922417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491168118233999E-2"/>
                  <c:y val="8.3844412842001247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0625142559942565E-2"/>
                  <c:y val="2.997743608026084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3.8414574611986541E-5"/>
                  <c:y val="9.094533967051479E-3"/>
                </c:manualLayout>
              </c:layout>
              <c:dLblPos val="outEnd"/>
              <c:showVal val="1"/>
            </c:dLbl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145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Междун.</c:v>
                </c:pt>
                <c:pt idx="1">
                  <c:v>Россис</c:v>
                </c:pt>
                <c:pt idx="2">
                  <c:v>Регион.</c:v>
                </c:pt>
                <c:pt idx="3">
                  <c:v>Краевой</c:v>
                </c:pt>
                <c:pt idx="4">
                  <c:v>Муниц.</c:v>
                </c:pt>
                <c:pt idx="5">
                  <c:v>Городской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259</c:v>
                </c:pt>
                <c:pt idx="1">
                  <c:v>319</c:v>
                </c:pt>
                <c:pt idx="2">
                  <c:v>78</c:v>
                </c:pt>
                <c:pt idx="3">
                  <c:v>13</c:v>
                </c:pt>
                <c:pt idx="4">
                  <c:v>170</c:v>
                </c:pt>
                <c:pt idx="5">
                  <c:v>59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FFFFCC"/>
            </a:solidFill>
            <a:ln w="1271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496909593244607E-3"/>
                  <c:y val="4.071359984394361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7024907050193434E-3"/>
                  <c:y val="-4.829092695370074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5289218690349477E-2"/>
                  <c:y val="-1.4853780157241158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0571455485519034E-3"/>
                  <c:y val="2.646241797549914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8.6587895938268003E-3"/>
                  <c:y val="4.3033810191395391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6.2477341775725144E-3"/>
                  <c:y val="5.0771341878696778E-3"/>
                </c:manualLayout>
              </c:layout>
              <c:dLblPos val="outEnd"/>
              <c:showVal val="1"/>
            </c:dLbl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145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Междун.</c:v>
                </c:pt>
                <c:pt idx="1">
                  <c:v>Россис</c:v>
                </c:pt>
                <c:pt idx="2">
                  <c:v>Регион.</c:v>
                </c:pt>
                <c:pt idx="3">
                  <c:v>Краевой</c:v>
                </c:pt>
                <c:pt idx="4">
                  <c:v>Муниц.</c:v>
                </c:pt>
                <c:pt idx="5">
                  <c:v>Городской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140</c:v>
                </c:pt>
                <c:pt idx="1">
                  <c:v>225</c:v>
                </c:pt>
                <c:pt idx="2">
                  <c:v>61</c:v>
                </c:pt>
                <c:pt idx="3">
                  <c:v>2</c:v>
                </c:pt>
                <c:pt idx="4">
                  <c:v>94</c:v>
                </c:pt>
                <c:pt idx="5">
                  <c:v>42</c:v>
                </c:pt>
              </c:numCache>
            </c:numRef>
          </c:val>
        </c:ser>
        <c:axId val="28374912"/>
        <c:axId val="78922880"/>
      </c:barChart>
      <c:catAx>
        <c:axId val="28374912"/>
        <c:scaling>
          <c:orientation val="minMax"/>
        </c:scaling>
        <c:axPos val="b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4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922880"/>
        <c:crosses val="autoZero"/>
        <c:auto val="1"/>
        <c:lblAlgn val="ctr"/>
        <c:lblOffset val="100"/>
        <c:tickLblSkip val="1"/>
        <c:tickMarkSkip val="1"/>
      </c:catAx>
      <c:valAx>
        <c:axId val="78922880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374912"/>
        <c:crosses val="autoZero"/>
        <c:crossBetween val="between"/>
      </c:valAx>
      <c:spPr>
        <a:solidFill>
          <a:srgbClr val="C0C0C0"/>
        </a:solidFill>
        <a:ln w="1271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023508137432186"/>
          <c:y val="0.28787878787878812"/>
          <c:w val="0.20253164556962031"/>
          <c:h val="0.17272727272727278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3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6"/>
      <c:hPercent val="44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175572519083959E-2"/>
          <c:y val="6.5637065637065631E-2"/>
          <c:w val="0.77709923664122194"/>
          <c:h val="0.776061776061776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9291150465704849E-3"/>
                  <c:y val="0.10996991356739973"/>
                </c:manualLayout>
              </c:layout>
              <c:showVal val="1"/>
            </c:dLbl>
            <c:dLbl>
              <c:idx val="1"/>
              <c:layout>
                <c:manualLayout>
                  <c:x val="6.0554564132883452E-3"/>
                  <c:y val="0.11861540491172795"/>
                </c:manualLayout>
              </c:layout>
              <c:showVal val="1"/>
            </c:dLbl>
            <c:dLbl>
              <c:idx val="2"/>
              <c:layout>
                <c:manualLayout>
                  <c:x val="3.6550802227544219E-3"/>
                  <c:y val="0.12606011652461122"/>
                </c:manualLayout>
              </c:layout>
              <c:showVal val="1"/>
            </c:dLbl>
            <c:dLbl>
              <c:idx val="3"/>
              <c:layout>
                <c:manualLayout>
                  <c:x val="1.2547040322204979E-3"/>
                  <c:y val="0.10379855505911996"/>
                </c:manualLayout>
              </c:layout>
              <c:showVal val="1"/>
            </c:dLbl>
            <c:dLbl>
              <c:idx val="4"/>
              <c:layout>
                <c:manualLayout>
                  <c:x val="9.5413507424498608E-3"/>
                  <c:y val="0.13839602804422574"/>
                </c:manualLayout>
              </c:layout>
              <c:showVal val="1"/>
            </c:dLbl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454</c:v>
                </c:pt>
                <c:pt idx="1">
                  <c:v>827</c:v>
                </c:pt>
                <c:pt idx="2">
                  <c:v>970</c:v>
                </c:pt>
                <c:pt idx="3">
                  <c:v>796</c:v>
                </c:pt>
                <c:pt idx="4">
                  <c:v>902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477685772700755E-2"/>
                  <c:y val="0.14419319578605883"/>
                </c:manualLayout>
              </c:layout>
              <c:showVal val="1"/>
            </c:dLbl>
            <c:dLbl>
              <c:idx val="1"/>
              <c:layout>
                <c:manualLayout>
                  <c:x val="7.5505920249149677E-3"/>
                  <c:y val="0.15529759127245221"/>
                </c:manualLayout>
              </c:layout>
              <c:showVal val="1"/>
            </c:dLbl>
            <c:dLbl>
              <c:idx val="2"/>
              <c:layout>
                <c:manualLayout>
                  <c:x val="9.7305264761586713E-3"/>
                  <c:y val="0.14426426302464729"/>
                </c:manualLayout>
              </c:layout>
              <c:showVal val="1"/>
            </c:dLbl>
            <c:dLbl>
              <c:idx val="3"/>
              <c:layout>
                <c:manualLayout>
                  <c:x val="5.8034327283730484E-3"/>
                  <c:y val="0.12395788736177388"/>
                </c:manualLayout>
              </c:layout>
              <c:showVal val="1"/>
            </c:dLbl>
            <c:dLbl>
              <c:idx val="4"/>
              <c:layout>
                <c:manualLayout>
                  <c:x val="1.1036644324098234E-2"/>
                  <c:y val="0.13203127070063422"/>
                </c:manualLayout>
              </c:layout>
              <c:showVal val="1"/>
            </c:dLbl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363</c:v>
                </c:pt>
                <c:pt idx="1">
                  <c:v>596</c:v>
                </c:pt>
                <c:pt idx="2">
                  <c:v>772</c:v>
                </c:pt>
                <c:pt idx="3">
                  <c:v>606</c:v>
                </c:pt>
                <c:pt idx="4">
                  <c:v>564</c:v>
                </c:pt>
              </c:numCache>
            </c:numRef>
          </c:val>
        </c:ser>
        <c:gapDepth val="0"/>
        <c:shape val="box"/>
        <c:axId val="82527744"/>
        <c:axId val="82543360"/>
        <c:axId val="0"/>
      </c:bar3DChart>
      <c:catAx>
        <c:axId val="8252774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543360"/>
        <c:crosses val="autoZero"/>
        <c:auto val="1"/>
        <c:lblAlgn val="ctr"/>
        <c:lblOffset val="100"/>
        <c:tickLblSkip val="1"/>
        <c:tickMarkSkip val="1"/>
      </c:catAx>
      <c:valAx>
        <c:axId val="82543360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527744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86106870229007682"/>
          <c:y val="0.40926640926640939"/>
          <c:w val="0.13282442748091602"/>
          <c:h val="0.18146718146718163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2023-2024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Региональный</c:v>
                </c:pt>
                <c:pt idx="3">
                  <c:v>Краевой</c:v>
                </c:pt>
                <c:pt idx="4">
                  <c:v>Муниципальный</c:v>
                </c:pt>
                <c:pt idx="5">
                  <c:v>Городской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12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box"/>
        <c:axId val="93577984"/>
        <c:axId val="93579904"/>
        <c:axId val="0"/>
      </c:bar3DChart>
      <c:catAx>
        <c:axId val="93577984"/>
        <c:scaling>
          <c:orientation val="minMax"/>
        </c:scaling>
        <c:axPos val="b"/>
        <c:numFmt formatCode="General" sourceLinked="1"/>
        <c:tickLblPos val="nextTo"/>
        <c:crossAx val="93579904"/>
        <c:crosses val="autoZero"/>
        <c:auto val="1"/>
        <c:lblAlgn val="ctr"/>
        <c:lblOffset val="100"/>
      </c:catAx>
      <c:valAx>
        <c:axId val="93579904"/>
        <c:scaling>
          <c:orientation val="minMax"/>
        </c:scaling>
        <c:axPos val="l"/>
        <c:majorGridlines/>
        <c:numFmt formatCode="General" sourceLinked="1"/>
        <c:tickLblPos val="nextTo"/>
        <c:crossAx val="93577984"/>
        <c:crosses val="autoZero"/>
        <c:crossBetween val="between"/>
      </c:valAx>
      <c:spPr>
        <a:noFill/>
        <a:ln w="25408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F492-7E8C-4D60-AD8E-26FB8BD3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2</cp:revision>
  <dcterms:created xsi:type="dcterms:W3CDTF">2023-09-19T06:17:00Z</dcterms:created>
  <dcterms:modified xsi:type="dcterms:W3CDTF">2024-08-16T05:36:00Z</dcterms:modified>
</cp:coreProperties>
</file>